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2270DE" w:rsidRDefault="00F31160" w:rsidP="002370AB">
      <w:pPr>
        <w:spacing w:line="280" w:lineRule="exact"/>
        <w:ind w:leftChars="1890" w:left="3969"/>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※すべての評価細目（65項目）について、判断基準（a・b・cの</w:t>
      </w:r>
    </w:p>
    <w:p w:rsidR="003505E8" w:rsidRPr="002270DE"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三段階)に基づいた評価結果を表示する。</w:t>
      </w:r>
    </w:p>
    <w:p w:rsidR="006F5169" w:rsidRPr="002270DE"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18"/>
          <w:szCs w:val="18"/>
        </w:rPr>
        <w:t>※評価細目毎に第三者評価機関の判定理由等のコメントを記述する</w:t>
      </w:r>
    </w:p>
    <w:p w:rsidR="008E37A6" w:rsidRPr="002270DE" w:rsidRDefault="008E37A6" w:rsidP="002370AB">
      <w:pPr>
        <w:spacing w:line="240" w:lineRule="exact"/>
        <w:ind w:leftChars="1890" w:left="3969" w:firstLineChars="10" w:firstLine="20"/>
        <w:rPr>
          <w:rFonts w:ascii="ＭＳ Ｐゴシック" w:eastAsia="ＭＳ Ｐゴシック" w:hAnsi="ＭＳ Ｐゴシック"/>
          <w:sz w:val="20"/>
          <w:szCs w:val="20"/>
        </w:rPr>
      </w:pPr>
    </w:p>
    <w:p w:rsidR="006F5169" w:rsidRPr="002270DE"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2270DE">
        <w:rPr>
          <w:rFonts w:ascii="ＭＳ Ｐゴシック" w:eastAsia="ＭＳ Ｐゴシック" w:hAnsi="ＭＳ Ｐゴシック" w:hint="eastAsia"/>
          <w:b/>
          <w:sz w:val="20"/>
          <w:szCs w:val="20"/>
        </w:rPr>
        <w:t>評価対象Ⅰ 福祉サービスの基本方針と組織</w:t>
      </w:r>
    </w:p>
    <w:p w:rsidR="008E37A6" w:rsidRPr="002270DE"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2270DE" w:rsidRDefault="006F5169" w:rsidP="006F5169">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E55C3E"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2270DE" w:rsidRDefault="00836664"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Ⅰ-１-（１） 理念、基本方針が確立・周知されている。</w:t>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Ⅰ-1-（１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障１</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E55C3E" w:rsidRPr="002270DE"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9E346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9E346A">
            <w:pPr>
              <w:rPr>
                <w:rFonts w:ascii="ＭＳ Ｐゴシック" w:eastAsia="ＭＳ Ｐゴシック" w:hAnsi="ＭＳ Ｐゴシック"/>
                <w:sz w:val="20"/>
                <w:szCs w:val="20"/>
              </w:rPr>
            </w:pPr>
          </w:p>
        </w:tc>
      </w:tr>
    </w:tbl>
    <w:p w:rsidR="00E55C3E" w:rsidRPr="002270DE"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2270DE" w:rsidRDefault="00775F51" w:rsidP="00E55C3E">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75F51"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2270DE" w:rsidRDefault="00775F51"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 経営環境の変化等に適切に対応している</w:t>
            </w:r>
          </w:p>
        </w:tc>
      </w:tr>
      <w:tr w:rsidR="00040F9E"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w:t>
            </w:r>
            <w:r w:rsidR="00151589" w:rsidRPr="002270DE">
              <w:rPr>
                <w:rFonts w:ascii="ＭＳ Ｐゴシック" w:eastAsia="ＭＳ Ｐゴシック" w:hAnsi="ＭＳ Ｐゴシック" w:hint="eastAsia"/>
                <w:sz w:val="20"/>
                <w:szCs w:val="20"/>
              </w:rPr>
              <w:t>)-①</w:t>
            </w:r>
            <w:r w:rsidRPr="002270DE">
              <w:rPr>
                <w:rFonts w:ascii="ＭＳ Ｐゴシック" w:eastAsia="ＭＳ Ｐゴシック" w:hAnsi="ＭＳ Ｐゴシック" w:hint="eastAsia"/>
                <w:sz w:val="20"/>
                <w:szCs w:val="20"/>
              </w:rPr>
              <w:t xml:space="preserve"> 事業経営をとりまく環境と経営状況が的確に把握・分析されている。 </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障２</w:t>
            </w:r>
          </w:p>
        </w:tc>
        <w:tc>
          <w:tcPr>
            <w:tcW w:w="1489"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DD2572" w:rsidRPr="002270DE" w:rsidTr="00865E1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DD2572" w:rsidRDefault="00DD2572" w:rsidP="009E346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9E346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Ⅰ-２-（１）-② 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障３</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9E346A" w:rsidRDefault="009E346A" w:rsidP="00B33B7F">
      <w:pPr>
        <w:spacing w:line="240" w:lineRule="exact"/>
        <w:ind w:firstLineChars="60" w:firstLine="120"/>
        <w:rPr>
          <w:rFonts w:ascii="ＭＳ Ｐゴシック" w:eastAsia="ＭＳ Ｐゴシック" w:hAnsi="ＭＳ Ｐゴシック"/>
          <w:sz w:val="20"/>
          <w:szCs w:val="20"/>
        </w:rPr>
      </w:pPr>
    </w:p>
    <w:p w:rsidR="00B33B7F" w:rsidRPr="002270DE" w:rsidRDefault="00A424DB" w:rsidP="00B33B7F">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B33B7F"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2270DE" w:rsidRDefault="00A424DB"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 中・長期的なビジョンと計画が明確にされている。</w:t>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Ⅰ-３-(１)-① 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障４</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Ⅰ-３-(１)-②</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障５</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A424DB" w:rsidRPr="002270DE"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2270DE" w:rsidRDefault="00A424DB"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 事業計画が適切に策定されている。</w:t>
            </w:r>
          </w:p>
        </w:tc>
      </w:tr>
      <w:tr w:rsidR="00040F9E"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2270DE" w:rsidRDefault="00040F9E" w:rsidP="002270DE">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002270DE" w:rsidRPr="002270DE">
              <w:rPr>
                <w:rFonts w:ascii="ＭＳ Ｐゴシック" w:eastAsia="ＭＳ Ｐゴシック" w:hAnsi="ＭＳ Ｐゴシック" w:hint="eastAsia"/>
                <w:sz w:val="20"/>
                <w:szCs w:val="20"/>
              </w:rPr>
              <w:t>６</w:t>
            </w:r>
          </w:p>
        </w:tc>
        <w:tc>
          <w:tcPr>
            <w:tcW w:w="1508"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Ⅰ-３-(２)-②</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事業計画は、利用者等に周知され、理解を促している。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障７</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5A1685" w:rsidRPr="002270DE" w:rsidRDefault="005A1685" w:rsidP="005A1685">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r>
      <w:r w:rsidRPr="002270DE">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5A1685"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2270DE" w:rsidRDefault="005A1685"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 質の向上に向けた取組が組織的・計画的に行われている。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Ⅰ-４-(１)-①　福祉サービスの質の向上に向けた取組が組織的に行われ、機能している。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障８</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Ⅰ-４-(１)-② 評価結果にもとづき組織として取組むべき課題を明確にし、計画的な改善策を実施している。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障９</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3111E2" w:rsidRPr="002270DE" w:rsidRDefault="003111E2" w:rsidP="00775F51">
      <w:pPr>
        <w:spacing w:line="240" w:lineRule="exact"/>
        <w:ind w:firstLineChars="60" w:firstLine="120"/>
        <w:rPr>
          <w:rFonts w:ascii="ＭＳ Ｐゴシック" w:eastAsia="ＭＳ Ｐゴシック" w:hAnsi="ＭＳ Ｐゴシック"/>
          <w:sz w:val="20"/>
          <w:szCs w:val="20"/>
        </w:rPr>
      </w:pPr>
    </w:p>
    <w:p w:rsidR="003111E2" w:rsidRPr="002270DE" w:rsidRDefault="003111E2" w:rsidP="003111E2">
      <w:pPr>
        <w:spacing w:line="240" w:lineRule="exact"/>
        <w:ind w:leftChars="46" w:left="97" w:firstLineChars="10" w:firstLine="20"/>
        <w:rPr>
          <w:rFonts w:ascii="ＭＳ Ｐゴシック" w:eastAsia="ＭＳ Ｐゴシック" w:hAnsi="ＭＳ Ｐゴシック"/>
          <w:b/>
          <w:szCs w:val="21"/>
        </w:rPr>
      </w:pPr>
      <w:r w:rsidRPr="002270DE">
        <w:rPr>
          <w:rFonts w:ascii="ＭＳ Ｐゴシック" w:eastAsia="ＭＳ Ｐゴシック" w:hAnsi="ＭＳ Ｐゴシック"/>
          <w:sz w:val="20"/>
          <w:szCs w:val="20"/>
        </w:rPr>
        <w:br w:type="page"/>
      </w:r>
      <w:r w:rsidRPr="002270DE">
        <w:rPr>
          <w:rFonts w:ascii="ＭＳ Ｐゴシック" w:eastAsia="ＭＳ Ｐゴシック" w:hAnsi="ＭＳ Ｐゴシック" w:hint="eastAsia"/>
          <w:b/>
          <w:szCs w:val="21"/>
        </w:rPr>
        <w:lastRenderedPageBreak/>
        <w:t>評価対象Ⅱ 組織の運営管理</w:t>
      </w:r>
    </w:p>
    <w:p w:rsidR="003111E2" w:rsidRPr="002270DE"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2270DE" w:rsidRDefault="003111E2" w:rsidP="003111E2">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 管理者の責任とリーダーシップ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3111E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2270DE" w:rsidRDefault="003111E2"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 管理者の責任が明確にされている。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Ⅱ-１-(１)-①　管理者は、自らの役割と責任を職員に対して表明し理解を図っている。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2270DE"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Ⅱ-１-(１)-② 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障11</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9948C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2270DE" w:rsidRDefault="00B87A58"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Ⅱ-１-(２) 管理者のリーダーシップが発揮されている。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Ⅱ-１-(２)-① 福祉サービスの質の向上に意欲をもち、その取組に指導力を発揮している。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Ⅱ-１-(２)-② 経営の改善や業務の実行性を高める取組に指導力を発揮している。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3111E2" w:rsidRPr="002270DE"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2270DE" w:rsidRDefault="00737BF0" w:rsidP="003111E2">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2270DE" w:rsidTr="003B49E7">
        <w:trPr>
          <w:trHeight w:val="247"/>
        </w:trPr>
        <w:tc>
          <w:tcPr>
            <w:tcW w:w="8106"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33559C"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Ⅱ-２-(１) 福祉人材の確保・育成計画、人事管理の体制が整備されている。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Ⅱ-２-(１)-① 必要な福祉人材の確保・定着等に関する具体的な計画が確立し、取組が実施されている。 </w:t>
            </w:r>
            <w:r w:rsidRPr="002270DE">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障14</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Ⅱ-２-(１)-② 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障15</w:t>
            </w:r>
          </w:p>
        </w:tc>
        <w:tc>
          <w:tcPr>
            <w:tcW w:w="1494"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33559C" w:rsidRPr="002270DE" w:rsidTr="00865E11">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Ⅱ-２-(２) 職員の就業状況に配慮がなされている。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Ⅱ-２-(２)-① 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障16</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33559C" w:rsidRPr="002270DE"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2270DE" w:rsidRDefault="0033559C" w:rsidP="0033559C">
            <w:pPr>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Ⅱ-２-(３) 職員の質の向上に向けた体制が確立されている。 </w:t>
            </w:r>
            <w:r w:rsidRPr="002270DE">
              <w:rPr>
                <w:rFonts w:ascii="ＭＳ Ｐゴシック" w:eastAsia="ＭＳ Ｐゴシック" w:hAnsi="ＭＳ Ｐゴシック" w:hint="eastAsia"/>
                <w:sz w:val="20"/>
                <w:szCs w:val="20"/>
              </w:rPr>
              <w:tab/>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Ⅱ-２-(３)-① 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障17</w:t>
            </w:r>
          </w:p>
        </w:tc>
        <w:tc>
          <w:tcPr>
            <w:tcW w:w="1494" w:type="dxa"/>
            <w:tcBorders>
              <w:top w:val="single" w:sz="4" w:space="0" w:color="auto"/>
              <w:left w:val="single" w:sz="4" w:space="0" w:color="auto"/>
              <w:bottom w:val="single" w:sz="4" w:space="0" w:color="auto"/>
              <w:right w:val="nil"/>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Ⅱ-２-(３)-② 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障18</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Ⅱ-２-(３)-③ 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障19</w:t>
            </w:r>
          </w:p>
        </w:tc>
        <w:tc>
          <w:tcPr>
            <w:tcW w:w="1494"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33559C"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Ⅱ-２-(４) 実習生等の福祉サービスに関わる専門職の研修・育成が適切に行われている。</w:t>
            </w:r>
            <w:r w:rsidRPr="002270DE">
              <w:rPr>
                <w:rFonts w:ascii="ＭＳ Ｐゴシック" w:eastAsia="ＭＳ Ｐゴシック" w:hAnsi="ＭＳ Ｐゴシック" w:hint="eastAsia"/>
                <w:sz w:val="20"/>
                <w:szCs w:val="20"/>
              </w:rPr>
              <w:tab/>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Ⅱ-２-(４)-① 実習生等の福祉サービスに関わる専門職の教育・育成について体制を整備し、積極的な取組をしている。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障20</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737BF0" w:rsidRPr="002270DE" w:rsidRDefault="00737BF0" w:rsidP="00737BF0">
      <w:pPr>
        <w:widowControl/>
        <w:jc w:val="left"/>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type="page"/>
      </w:r>
    </w:p>
    <w:p w:rsidR="00737BF0" w:rsidRPr="002270DE" w:rsidRDefault="00E0546A" w:rsidP="003111E2">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37BF0"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2270DE" w:rsidRDefault="00D734EB"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 運営の透明性を確保するための取組が行われている。</w:t>
            </w:r>
          </w:p>
        </w:tc>
      </w:tr>
      <w:tr w:rsidR="0033559C"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Ⅱ-３-(１)-① 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障21</w:t>
            </w:r>
          </w:p>
        </w:tc>
        <w:tc>
          <w:tcPr>
            <w:tcW w:w="1489" w:type="dxa"/>
            <w:tcBorders>
              <w:top w:val="single" w:sz="4" w:space="0" w:color="auto"/>
              <w:left w:val="single" w:sz="4" w:space="0" w:color="auto"/>
              <w:bottom w:val="single" w:sz="4" w:space="0" w:color="auto"/>
              <w:right w:val="single" w:sz="4" w:space="0" w:color="auto"/>
            </w:tcBorders>
          </w:tcPr>
          <w:p w:rsidR="0033559C" w:rsidRPr="002270DE" w:rsidRDefault="005B19E2" w:rsidP="0033559C">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Ⅱ-３-(１)-② 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D734EB" w:rsidRPr="002270DE"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2270DE" w:rsidRDefault="00D734EB" w:rsidP="00737BF0">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37BF0"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2270DE" w:rsidRDefault="004374E4"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Ⅱ-４-(１) 地域との関係が適切に確保されている。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Ⅱ-４-(１)-① 利用者と地域との交流を広げるための取組を行っている。</w:t>
            </w:r>
            <w:r w:rsidR="00826C51" w:rsidRPr="002270DE">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障２3</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Ⅱ-４-(１)-② ボランティア等の受入れに対する基本姿勢を明確にし体制を確立している。 </w:t>
            </w:r>
            <w:r w:rsidRPr="002270DE">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0E74CA">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障24</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0E74CA">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4374E4"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2270DE" w:rsidRDefault="004374E4"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Ⅱ-４-(２) 関係機関との連携が確保されている。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Ⅱ-４-(２)-① 福祉施設・事業所として必要な社会資源を明確にし、関係機関等との連携が適切に行われている。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障25</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4374E4" w:rsidRPr="002270DE"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2270DE" w:rsidRDefault="004374E4"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Ⅱ-４-(３) 地域の福祉向上のための取組を行っている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Ⅱ-４-(３)-①福祉施設・事業所が有する機能を地域に還元している。</w:t>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障26</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Ⅱ-４-(３)-② 地域の福祉ニーズにもとづく公益的な事業・活動が行われている。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障27</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4374E4" w:rsidRPr="002270DE" w:rsidRDefault="004374E4" w:rsidP="004374E4">
      <w:pPr>
        <w:spacing w:line="240" w:lineRule="exact"/>
        <w:rPr>
          <w:rFonts w:ascii="ＭＳ Ｐゴシック" w:eastAsia="ＭＳ Ｐゴシック" w:hAnsi="ＭＳ Ｐゴシック"/>
          <w:sz w:val="20"/>
          <w:szCs w:val="20"/>
        </w:rPr>
      </w:pPr>
    </w:p>
    <w:p w:rsidR="004374E4" w:rsidRPr="002270DE" w:rsidRDefault="004374E4" w:rsidP="004374E4">
      <w:pPr>
        <w:spacing w:line="240" w:lineRule="exact"/>
        <w:rPr>
          <w:rFonts w:ascii="ＭＳ Ｐゴシック" w:eastAsia="ＭＳ Ｐゴシック" w:hAnsi="ＭＳ Ｐゴシック"/>
          <w:sz w:val="20"/>
          <w:szCs w:val="20"/>
        </w:rPr>
      </w:pPr>
    </w:p>
    <w:p w:rsidR="00737BF0" w:rsidRPr="002270DE" w:rsidRDefault="004374E4" w:rsidP="00737BF0">
      <w:pPr>
        <w:spacing w:line="240" w:lineRule="exact"/>
        <w:ind w:firstLineChars="60" w:firstLine="120"/>
        <w:rPr>
          <w:rFonts w:ascii="ＭＳ Ｐゴシック" w:eastAsia="ＭＳ Ｐゴシック" w:hAnsi="ＭＳ Ｐゴシック"/>
          <w:b/>
          <w:sz w:val="20"/>
          <w:szCs w:val="20"/>
        </w:rPr>
      </w:pPr>
      <w:r w:rsidRPr="002270DE">
        <w:rPr>
          <w:rFonts w:ascii="ＭＳ Ｐゴシック" w:eastAsia="ＭＳ Ｐゴシック" w:hAnsi="ＭＳ Ｐゴシック" w:hint="eastAsia"/>
          <w:b/>
          <w:sz w:val="20"/>
          <w:szCs w:val="20"/>
        </w:rPr>
        <w:t>評価対象Ⅲ 適切な福祉サービスの実施</w:t>
      </w:r>
    </w:p>
    <w:p w:rsidR="00980384" w:rsidRPr="002270DE"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2270DE" w:rsidRDefault="004374E4" w:rsidP="00064CA3">
      <w:pPr>
        <w:spacing w:line="240" w:lineRule="exact"/>
        <w:ind w:leftChars="67" w:left="141" w:firstLine="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Ⅲ-１ 利用者本位の福祉サービス </w:t>
      </w:r>
      <w:r w:rsidRPr="002270DE">
        <w:rPr>
          <w:rFonts w:ascii="ＭＳ Ｐゴシック" w:eastAsia="ＭＳ Ｐゴシック" w:hAnsi="ＭＳ Ｐゴシック" w:hint="eastAsia"/>
          <w:sz w:val="20"/>
          <w:szCs w:val="20"/>
        </w:rPr>
        <w:tab/>
      </w:r>
      <w:r w:rsidRPr="002270DE">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980384"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80384" w:rsidRPr="002270DE" w:rsidRDefault="00980384" w:rsidP="00980384">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 利用者を尊重する姿勢が明示されている。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Ⅲ-１-(１)-① 利用者を尊重した福祉サービス提供について共通の理解をもつための取組を行っている。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1E6887"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type="page"/>
            </w: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Ⅲ-１-(１)-② 利用者のプライバシー保護等の権利擁護に配慮した福祉サービス提供が行われている。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7C69D3" w:rsidRPr="002270DE" w:rsidTr="00072052">
        <w:trPr>
          <w:trHeight w:val="70"/>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07205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Ⅲ-１-(２)-① 利用希望者に対して福祉サービス選択に必要な情報を積極的に提供している。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Ⅲ-１-(２)-② 福祉サービスの開始・変更にあたり利用者等にわかりやすく説明している。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31</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Ⅲ-１-(２)-③ 福祉施設・事業所の変更や家庭への移行等にあたり福祉サービスの継続性に配慮した対応を行っている。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7C69D3" w:rsidRPr="002270DE" w:rsidTr="00826C51">
        <w:trPr>
          <w:trHeight w:val="341"/>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Ⅲ-１-(３) 利用者満足の向上に努めている。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Ⅲ-１-(３)-① 利用者満足の向上を目的とする仕組みを整備し、取組を行っている。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7C69D3" w:rsidRPr="002270DE" w:rsidTr="00826C51">
        <w:trPr>
          <w:trHeight w:val="281"/>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 利用者が意見等を述べやすい体制が確保されている。</w:t>
            </w:r>
          </w:p>
        </w:tc>
      </w:tr>
      <w:tr w:rsidR="005B19E2" w:rsidRPr="002270DE" w:rsidTr="005B19E2">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Ⅲ-１-(４)-① 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34</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Ⅲ-１-(４)-② 利用者が相談や意見を述べやすい環境を整備し、利用者等に周知している。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35</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Ⅲ-１-(４)-③ 利用者からの相談や意見に対して、組織的かつ迅速に対応している。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36</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7C69D3" w:rsidRPr="002270DE" w:rsidTr="00826C51">
        <w:trPr>
          <w:trHeight w:val="266"/>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2270DE">
              <w:rPr>
                <w:rFonts w:ascii="ＭＳ Ｐゴシック" w:eastAsia="ＭＳ Ｐゴシック" w:hAnsi="ＭＳ Ｐゴシック" w:hint="eastAsia"/>
                <w:sz w:val="20"/>
                <w:szCs w:val="20"/>
              </w:rPr>
              <w:tab/>
            </w:r>
            <w:r w:rsidRPr="002270DE">
              <w:rPr>
                <w:rFonts w:ascii="ＭＳ Ｐゴシック" w:eastAsia="ＭＳ Ｐゴシック" w:hAnsi="ＭＳ Ｐゴシック" w:hint="eastAsia"/>
                <w:sz w:val="20"/>
                <w:szCs w:val="20"/>
              </w:rPr>
              <w:tab/>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Ⅲ-１-(５)-① 安心・安全な福祉サービスの提供を目的とするリスクマネジメント体制が構築されている。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w:t>
            </w:r>
            <w:r w:rsidRPr="002270DE">
              <w:rPr>
                <w:rFonts w:ascii="ＭＳ Ｐゴシック" w:eastAsia="ＭＳ Ｐゴシック" w:hAnsi="ＭＳ Ｐゴシック" w:hint="eastAsia"/>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Ⅲ-１-(５)-② 感染症の予防や発生時における利用者の安全確保のための体制を整備し、取組を行っている。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Ⅲ-１-(５)-③ 災害時における利用者の安全確保のための取組を組織的に行っている。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9E346A" w:rsidRDefault="009E346A" w:rsidP="00225004">
      <w:pPr>
        <w:spacing w:line="240" w:lineRule="exact"/>
        <w:ind w:firstLineChars="60" w:firstLine="120"/>
        <w:rPr>
          <w:rFonts w:ascii="ＭＳ Ｐゴシック" w:eastAsia="ＭＳ Ｐゴシック" w:hAnsi="ＭＳ Ｐゴシック"/>
          <w:sz w:val="20"/>
          <w:szCs w:val="20"/>
        </w:rPr>
      </w:pPr>
    </w:p>
    <w:p w:rsidR="00073EE4" w:rsidRPr="002270DE" w:rsidRDefault="00073EE4" w:rsidP="00225004">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0F627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2270DE" w:rsidRDefault="00073EE4"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 提供する福祉サービスの標準的な実施方法が確立している。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Ⅲ-２-(１)-① 提供する福祉サービスについて標準的な実施方法が文書化され福祉サービスが提供されている。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41</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2270DE" w:rsidRDefault="00F17573" w:rsidP="00A930A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Ⅲ-２-(２) 適切なアセスメントにより福祉サービス実施計画が策定されている。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Ⅲ-２-(２)-① アセスメントにもとづく個別支援計画を適切に策定している。 </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Ⅲ-２-(２)-② 定期的に個別支援計画の評価・見直しを行っている。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 福祉サービス実施の記録が適切に行われている。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Ⅲ-２-(３)-② 利用者に関する福祉サービス実施状況の記録が適切に行われ、職員間で共有化されている。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44</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Ⅲ-２-(３)-② 利用者に関する記録の管理体制が確立している。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45</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B33B7F" w:rsidRPr="002270DE" w:rsidRDefault="00B33B7F" w:rsidP="000F6277">
      <w:pPr>
        <w:spacing w:line="240" w:lineRule="exact"/>
        <w:ind w:firstLineChars="60" w:firstLine="120"/>
        <w:rPr>
          <w:rFonts w:ascii="ＭＳ Ｐゴシック" w:eastAsia="ＭＳ Ｐゴシック" w:hAnsi="ＭＳ Ｐゴシック"/>
          <w:sz w:val="20"/>
          <w:szCs w:val="20"/>
        </w:rPr>
      </w:pPr>
    </w:p>
    <w:p w:rsidR="00106B32" w:rsidRPr="002270DE" w:rsidRDefault="0064257A"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利用者の尊重と権利擁護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106B3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2270DE" w:rsidRDefault="0064257A"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A-１-（１）　自己決定の尊重</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-(1</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利用者の自己決定を尊重した個別支援と取組を行っている。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障46</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106B32" w:rsidRPr="002270DE"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2270DE" w:rsidRDefault="003F5DC2"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A-１-（２）　権利侵害の防止等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(２</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利用者の権利侵害の防止等に関する取組が徹底されている。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106B32" w:rsidRPr="002270DE"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2270DE" w:rsidRDefault="003F5DC2"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　生活支援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3559C">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106B3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2270DE" w:rsidRDefault="003F5DC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　支援の基本</w:t>
            </w:r>
          </w:p>
        </w:tc>
      </w:tr>
      <w:tr w:rsidR="00F17573" w:rsidRPr="002270DE" w:rsidTr="0033559C">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利用者の自律・自立生活のための支援を行っている。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17573" w:rsidRPr="002270DE" w:rsidTr="0033559C">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利用者の心身の状況に応じたコミュニケーション手段の確保と必要な支援を行っている。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③　</w:t>
            </w:r>
            <w:r w:rsidRPr="002270DE">
              <w:rPr>
                <w:rFonts w:ascii="ＭＳ Ｐゴシック" w:eastAsia="ＭＳ Ｐゴシック" w:hAnsi="ＭＳ Ｐゴシック" w:hint="eastAsia"/>
                <w:sz w:val="20"/>
                <w:szCs w:val="20"/>
              </w:rPr>
              <w:t>利用者の意思を尊重する支援としての相談等を適切に行っている。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50</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④　</w:t>
            </w:r>
            <w:r w:rsidRPr="002270DE">
              <w:rPr>
                <w:rFonts w:ascii="ＭＳ Ｐゴシック" w:eastAsia="ＭＳ Ｐゴシック" w:hAnsi="ＭＳ Ｐゴシック" w:hint="eastAsia"/>
                <w:sz w:val="20"/>
                <w:szCs w:val="20"/>
              </w:rPr>
              <w:t>個別支援計画にもとづく日中活動と利用支援等を行っている。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51</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⑤　</w:t>
            </w:r>
            <w:r w:rsidRPr="002270DE">
              <w:rPr>
                <w:rFonts w:ascii="ＭＳ Ｐゴシック" w:eastAsia="ＭＳ Ｐゴシック" w:hAnsi="ＭＳ Ｐゴシック" w:hint="eastAsia"/>
                <w:sz w:val="20"/>
                <w:szCs w:val="20"/>
              </w:rPr>
              <w:t>利用者の障害の状況に応じた適切な支援を行っている。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52</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074FB" w:rsidRPr="002270DE" w:rsidTr="002C3A7E">
        <w:trPr>
          <w:trHeight w:val="294"/>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Ａ-２-（２）　日常的な生活支援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Ａ-２-（２</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個別支援計画にもとづく日常的な生活支援を行っている。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53</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074FB" w:rsidRPr="002270DE" w:rsidTr="002C3A7E">
        <w:trPr>
          <w:trHeight w:val="226"/>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Ａ-２-（３）　生活環境</w:t>
            </w:r>
            <w:r w:rsidRPr="002270DE">
              <w:rPr>
                <w:rFonts w:ascii="ＭＳ Ｐゴシック" w:eastAsia="ＭＳ Ｐゴシック" w:hAnsi="ＭＳ Ｐゴシック" w:hint="eastAsia"/>
                <w:sz w:val="20"/>
                <w:szCs w:val="20"/>
              </w:rPr>
              <w:tab/>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Ａ-２-（３</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利用者の快適性と安心・安全に配慮した生活環境が確保されている。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54</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bl>
    <w:p w:rsidR="000362EB" w:rsidRDefault="000362EB">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5074FB" w:rsidRPr="002270DE" w:rsidTr="002C3A7E">
        <w:trPr>
          <w:trHeight w:val="303"/>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lastRenderedPageBreak/>
              <w:t>Ａ-２-（４）　機能訓練・生活訓練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Ａ-２-（４</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利用者の心身の状況に応じた機能訓練・生活訓練を行っている。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55</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5074FB" w:rsidRPr="002270DE" w:rsidTr="002C3A7E">
        <w:trPr>
          <w:trHeight w:val="239"/>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bookmarkStart w:id="0" w:name="_GoBack"/>
            <w:bookmarkEnd w:id="0"/>
            <w:r w:rsidRPr="002270DE">
              <w:rPr>
                <w:rFonts w:ascii="ＭＳ Ｐゴシック" w:eastAsia="ＭＳ Ｐゴシック" w:hAnsi="ＭＳ Ｐゴシック" w:hint="eastAsia"/>
                <w:sz w:val="20"/>
                <w:szCs w:val="20"/>
              </w:rPr>
              <w:t>Ａ-２-（５）　健康管理・医療的な支援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Ａ-２-（５</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利用者の健康状態の把握と体調変化時の迅速な対応等を適切に行っている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56</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Ａ-２-（５</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医療的な支援が適切な手順と安全管理体制のもとに提供されている。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57</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60A7A">
            <w:pPr>
              <w:rPr>
                <w:rFonts w:ascii="ＭＳ Ｐゴシック" w:eastAsia="ＭＳ Ｐゴシック" w:hAnsi="ＭＳ Ｐゴシック"/>
                <w:sz w:val="20"/>
                <w:szCs w:val="20"/>
              </w:rPr>
            </w:pPr>
          </w:p>
        </w:tc>
      </w:tr>
      <w:tr w:rsidR="005074FB" w:rsidRPr="002270DE" w:rsidTr="002C3A7E">
        <w:trPr>
          <w:trHeight w:val="278"/>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Ａ-２-（６）　社会参加、学習支援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Ａ-２-（６</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利用者の希望と意向を尊重した社会参加や学習のための支援を行っている。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58</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5074FB" w:rsidRPr="002270DE" w:rsidTr="002C3A7E">
        <w:trPr>
          <w:trHeight w:val="199"/>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Ａ-２-（７）　地域生活への移行と地域生活の支援</w:t>
            </w:r>
            <w:r w:rsidRPr="002270DE">
              <w:rPr>
                <w:rFonts w:ascii="ＭＳ Ｐゴシック" w:eastAsia="ＭＳ Ｐゴシック" w:hAnsi="ＭＳ Ｐゴシック" w:hint="eastAsia"/>
                <w:sz w:val="20"/>
                <w:szCs w:val="20"/>
              </w:rPr>
              <w:tab/>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Ａ-２-（７</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利用者の希望と意向を尊重した地域生活への移行や地域生活のための支援を行っている。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59</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5074FB" w:rsidRPr="002270DE" w:rsidTr="00072052">
        <w:trPr>
          <w:trHeight w:val="298"/>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07205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Ａ-２-（８）　家族等との連携・交流と家族支援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Ａ-２-（８</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利用者の家族等との連携・交流と家族支援を行っている。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60</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473D22" w:rsidRPr="002270DE" w:rsidTr="00473D22">
        <w:trPr>
          <w:trHeight w:val="247"/>
        </w:trPr>
        <w:tc>
          <w:tcPr>
            <w:tcW w:w="9600" w:type="dxa"/>
            <w:gridSpan w:val="4"/>
            <w:tcBorders>
              <w:left w:val="nil"/>
              <w:right w:val="nil"/>
            </w:tcBorders>
          </w:tcPr>
          <w:p w:rsidR="00473D22" w:rsidRPr="002270DE" w:rsidRDefault="00473D22" w:rsidP="00473D22">
            <w:pPr>
              <w:spacing w:line="240" w:lineRule="exact"/>
              <w:jc w:val="left"/>
              <w:rPr>
                <w:rFonts w:ascii="ＭＳ Ｐゴシック" w:eastAsia="ＭＳ Ｐゴシック" w:hAnsi="ＭＳ Ｐゴシック"/>
                <w:sz w:val="20"/>
                <w:szCs w:val="20"/>
              </w:rPr>
            </w:pPr>
          </w:p>
          <w:p w:rsidR="00473D22" w:rsidRPr="002270DE" w:rsidRDefault="00473D22" w:rsidP="00064CA3">
            <w:pPr>
              <w:spacing w:line="240" w:lineRule="exact"/>
              <w:ind w:leftChars="-32" w:left="-67"/>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　発達支援</w:t>
            </w:r>
            <w:r w:rsidRPr="002270DE">
              <w:rPr>
                <w:rFonts w:ascii="ＭＳ Ｐゴシック" w:eastAsia="ＭＳ Ｐゴシック" w:hAnsi="ＭＳ Ｐゴシック" w:hint="eastAsia"/>
                <w:sz w:val="20"/>
                <w:szCs w:val="20"/>
              </w:rPr>
              <w:tab/>
            </w:r>
          </w:p>
        </w:tc>
      </w:tr>
      <w:tr w:rsidR="002C3A7E" w:rsidRPr="002270DE" w:rsidTr="002C3A7E">
        <w:trPr>
          <w:trHeight w:val="247"/>
        </w:trPr>
        <w:tc>
          <w:tcPr>
            <w:tcW w:w="8111" w:type="dxa"/>
            <w:gridSpan w:val="3"/>
          </w:tcPr>
          <w:p w:rsidR="002C3A7E" w:rsidRPr="002270DE" w:rsidRDefault="002C3A7E" w:rsidP="00865E11">
            <w:pPr>
              <w:spacing w:line="240" w:lineRule="exact"/>
              <w:rPr>
                <w:rFonts w:ascii="ＭＳ Ｐゴシック" w:eastAsia="ＭＳ Ｐゴシック" w:hAnsi="ＭＳ Ｐゴシック"/>
                <w:sz w:val="20"/>
                <w:szCs w:val="20"/>
              </w:rPr>
            </w:pPr>
          </w:p>
        </w:tc>
        <w:tc>
          <w:tcPr>
            <w:tcW w:w="1489" w:type="dxa"/>
          </w:tcPr>
          <w:p w:rsidR="002C3A7E" w:rsidRPr="002270DE" w:rsidRDefault="002C3A7E" w:rsidP="00865E11">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2C3A7E"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2C3A7E" w:rsidRPr="002270DE" w:rsidRDefault="002C3A7E" w:rsidP="002C3A7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Ａ-３-（１）　発達支援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子どもの障害の状況や発達過程等に応じた発達支援を行っている。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障61</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bl>
    <w:p w:rsidR="00072052" w:rsidRPr="002270DE" w:rsidRDefault="00072052" w:rsidP="005074FB">
      <w:pPr>
        <w:spacing w:line="240" w:lineRule="exact"/>
        <w:ind w:firstLineChars="60" w:firstLine="120"/>
        <w:rPr>
          <w:rFonts w:ascii="ＭＳ Ｐゴシック" w:eastAsia="ＭＳ Ｐゴシック" w:hAnsi="ＭＳ Ｐゴシック"/>
          <w:sz w:val="20"/>
          <w:szCs w:val="20"/>
        </w:rPr>
      </w:pPr>
    </w:p>
    <w:p w:rsidR="00106B32" w:rsidRPr="002270DE" w:rsidRDefault="003B7C78" w:rsidP="00064CA3">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　就労支援</w:t>
      </w:r>
      <w:r w:rsidRPr="002270DE">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7093"/>
        <w:gridCol w:w="709"/>
        <w:gridCol w:w="1489"/>
      </w:tblGrid>
      <w:tr w:rsidR="000D40B7" w:rsidRPr="002270DE" w:rsidTr="00865E11">
        <w:trPr>
          <w:trHeight w:val="247"/>
        </w:trPr>
        <w:tc>
          <w:tcPr>
            <w:tcW w:w="8111" w:type="dxa"/>
            <w:gridSpan w:val="3"/>
          </w:tcPr>
          <w:p w:rsidR="000D40B7" w:rsidRPr="002270DE" w:rsidRDefault="000D40B7" w:rsidP="00865E11">
            <w:pPr>
              <w:spacing w:line="240" w:lineRule="exact"/>
              <w:rPr>
                <w:rFonts w:ascii="ＭＳ Ｐゴシック" w:eastAsia="ＭＳ Ｐゴシック" w:hAnsi="ＭＳ Ｐゴシック"/>
                <w:sz w:val="20"/>
                <w:szCs w:val="20"/>
              </w:rPr>
            </w:pPr>
          </w:p>
        </w:tc>
        <w:tc>
          <w:tcPr>
            <w:tcW w:w="1489" w:type="dxa"/>
          </w:tcPr>
          <w:p w:rsidR="000D40B7" w:rsidRPr="002270DE" w:rsidRDefault="000D40B7" w:rsidP="00865E11">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0D40B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D40B7" w:rsidRPr="002270DE" w:rsidRDefault="003B7C78"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　就労支援</w:t>
            </w: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利用者の働く力や可能性を尊重した就労支援を行っている。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障62</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利用者に応じて適切な仕事内容等となるように取組と配慮を行っている。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w:t>
            </w:r>
            <w:r w:rsidRPr="002270DE">
              <w:rPr>
                <w:rFonts w:ascii="ＭＳ Ｐゴシック" w:eastAsia="ＭＳ Ｐゴシック" w:hAnsi="ＭＳ Ｐゴシック"/>
                <w:sz w:val="20"/>
                <w:szCs w:val="20"/>
              </w:rPr>
              <w:t>3</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③　</w:t>
            </w:r>
            <w:r w:rsidRPr="002270DE">
              <w:rPr>
                <w:rFonts w:ascii="ＭＳ Ｐゴシック" w:eastAsia="ＭＳ Ｐゴシック" w:hAnsi="ＭＳ Ｐゴシック" w:hint="eastAsia"/>
                <w:sz w:val="20"/>
                <w:szCs w:val="20"/>
              </w:rPr>
              <w:t>職場開拓と就職活動の支援、定着支援等の取組や工夫を行っている。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w:t>
            </w:r>
            <w:r w:rsidRPr="002270DE">
              <w:rPr>
                <w:rFonts w:ascii="ＭＳ Ｐゴシック" w:eastAsia="ＭＳ Ｐゴシック" w:hAnsi="ＭＳ Ｐゴシック"/>
                <w:sz w:val="20"/>
                <w:szCs w:val="20"/>
              </w:rPr>
              <w:t>4</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60A7A">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60A7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60A7A">
            <w:pPr>
              <w:rPr>
                <w:rFonts w:ascii="ＭＳ Ｐゴシック" w:eastAsia="ＭＳ Ｐゴシック" w:hAnsi="ＭＳ Ｐゴシック"/>
                <w:sz w:val="20"/>
                <w:szCs w:val="20"/>
              </w:rPr>
            </w:pPr>
          </w:p>
        </w:tc>
      </w:tr>
    </w:tbl>
    <w:p w:rsidR="000D40B7" w:rsidRPr="002270DE" w:rsidRDefault="000D40B7" w:rsidP="000D40B7">
      <w:pPr>
        <w:spacing w:line="240" w:lineRule="exact"/>
        <w:ind w:firstLineChars="60" w:firstLine="120"/>
        <w:rPr>
          <w:rFonts w:ascii="ＭＳ Ｐゴシック" w:eastAsia="ＭＳ Ｐゴシック" w:hAnsi="ＭＳ Ｐゴシック"/>
          <w:sz w:val="20"/>
          <w:szCs w:val="20"/>
        </w:rPr>
      </w:pPr>
    </w:p>
    <w:sectPr w:rsidR="000D40B7" w:rsidRPr="002270DE"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11" w:rsidRDefault="00865E11" w:rsidP="00737BF0">
      <w:r>
        <w:separator/>
      </w:r>
    </w:p>
  </w:endnote>
  <w:endnote w:type="continuationSeparator" w:id="0">
    <w:p w:rsidR="00865E11" w:rsidRDefault="00865E11"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11" w:rsidRDefault="00865E11" w:rsidP="00737BF0">
      <w:r>
        <w:separator/>
      </w:r>
    </w:p>
  </w:footnote>
  <w:footnote w:type="continuationSeparator" w:id="0">
    <w:p w:rsidR="00865E11" w:rsidRDefault="00865E11"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727F"/>
    <w:rsid w:val="000362EB"/>
    <w:rsid w:val="00040F9E"/>
    <w:rsid w:val="00046321"/>
    <w:rsid w:val="00064CA3"/>
    <w:rsid w:val="00072052"/>
    <w:rsid w:val="00073EE4"/>
    <w:rsid w:val="000D40B7"/>
    <w:rsid w:val="000E74CA"/>
    <w:rsid w:val="000F6277"/>
    <w:rsid w:val="00106B32"/>
    <w:rsid w:val="00140360"/>
    <w:rsid w:val="00151589"/>
    <w:rsid w:val="001E6887"/>
    <w:rsid w:val="00225004"/>
    <w:rsid w:val="002270DE"/>
    <w:rsid w:val="002370AB"/>
    <w:rsid w:val="00280979"/>
    <w:rsid w:val="0029328A"/>
    <w:rsid w:val="002C180B"/>
    <w:rsid w:val="002C3A7E"/>
    <w:rsid w:val="003025D6"/>
    <w:rsid w:val="003111E2"/>
    <w:rsid w:val="0033559C"/>
    <w:rsid w:val="003505E8"/>
    <w:rsid w:val="00397C26"/>
    <w:rsid w:val="003B49E7"/>
    <w:rsid w:val="003B7C78"/>
    <w:rsid w:val="003F5DC2"/>
    <w:rsid w:val="0040218B"/>
    <w:rsid w:val="00405F29"/>
    <w:rsid w:val="0041005E"/>
    <w:rsid w:val="004374E4"/>
    <w:rsid w:val="00447E21"/>
    <w:rsid w:val="00473D22"/>
    <w:rsid w:val="005074FB"/>
    <w:rsid w:val="00562888"/>
    <w:rsid w:val="005A1685"/>
    <w:rsid w:val="005B19E2"/>
    <w:rsid w:val="005B4F6A"/>
    <w:rsid w:val="0064257A"/>
    <w:rsid w:val="00657ACD"/>
    <w:rsid w:val="006C5C4E"/>
    <w:rsid w:val="006F5169"/>
    <w:rsid w:val="00710FE4"/>
    <w:rsid w:val="00737BF0"/>
    <w:rsid w:val="007578BB"/>
    <w:rsid w:val="00775F51"/>
    <w:rsid w:val="007C69D3"/>
    <w:rsid w:val="00826C51"/>
    <w:rsid w:val="00836664"/>
    <w:rsid w:val="00865E11"/>
    <w:rsid w:val="008B4F7F"/>
    <w:rsid w:val="008E37A6"/>
    <w:rsid w:val="009729EF"/>
    <w:rsid w:val="00973329"/>
    <w:rsid w:val="00980384"/>
    <w:rsid w:val="00983711"/>
    <w:rsid w:val="009948C7"/>
    <w:rsid w:val="009E346A"/>
    <w:rsid w:val="00A233F2"/>
    <w:rsid w:val="00A424DB"/>
    <w:rsid w:val="00A930A8"/>
    <w:rsid w:val="00B33B7F"/>
    <w:rsid w:val="00B47E78"/>
    <w:rsid w:val="00B87A58"/>
    <w:rsid w:val="00B952CC"/>
    <w:rsid w:val="00BE3CE7"/>
    <w:rsid w:val="00C30713"/>
    <w:rsid w:val="00C81428"/>
    <w:rsid w:val="00CD64C1"/>
    <w:rsid w:val="00D5342A"/>
    <w:rsid w:val="00D734EB"/>
    <w:rsid w:val="00DB01C8"/>
    <w:rsid w:val="00DD2572"/>
    <w:rsid w:val="00E0546A"/>
    <w:rsid w:val="00E26CB3"/>
    <w:rsid w:val="00E55C3E"/>
    <w:rsid w:val="00F17573"/>
    <w:rsid w:val="00F31160"/>
    <w:rsid w:val="00F66A67"/>
    <w:rsid w:val="00F7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4C89-F07D-4076-8730-960231DB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Pages>
  <Words>909</Words>
  <Characters>5185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支援 派遣①</cp:lastModifiedBy>
  <cp:revision>72</cp:revision>
  <cp:lastPrinted>2017-06-26T06:05:00Z</cp:lastPrinted>
  <dcterms:created xsi:type="dcterms:W3CDTF">2017-06-26T01:57:00Z</dcterms:created>
  <dcterms:modified xsi:type="dcterms:W3CDTF">2017-07-31T06:25:00Z</dcterms:modified>
</cp:coreProperties>
</file>